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Экспертиза политики и управленческих систем</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«Экспертиза политики и управленческих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«Экспертиза политики и управленческих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«Экспертиза политики и управленческих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«Экспертиза политики и управленческих систем»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Государство и религиозные организации: современный российский и мировой опыт</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Политическая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Политическая регионалистика</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Политические культуры</w:t>
            </w:r>
          </w:p>
          <w:p>
            <w:pPr>
              <w:jc w:val="center"/>
              <w:spacing w:after="0" w:line="240" w:lineRule="auto"/>
              <w:rPr>
                <w:sz w:val="22"/>
                <w:szCs w:val="22"/>
              </w:rPr>
            </w:pPr>
            <w:r>
              <w:rPr>
                <w:rFonts w:ascii="Times New Roman" w:hAnsi="Times New Roman" w:cs="Times New Roman"/>
                <w:color w:val="#000000"/>
                <w:sz w:val="22"/>
                <w:szCs w:val="22"/>
              </w:rPr>
              <w:t> Политические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Политические отношения и политический процесс в сфере межнациональных и межрелигиозных отношений Омской области</w:t>
            </w:r>
          </w:p>
          <w:p>
            <w:pPr>
              <w:jc w:val="center"/>
              <w:spacing w:after="0" w:line="240" w:lineRule="auto"/>
              <w:rPr>
                <w:sz w:val="22"/>
                <w:szCs w:val="22"/>
              </w:rPr>
            </w:pPr>
            <w:r>
              <w:rPr>
                <w:rFonts w:ascii="Times New Roman" w:hAnsi="Times New Roman" w:cs="Times New Roman"/>
                <w:color w:val="#000000"/>
                <w:sz w:val="22"/>
                <w:szCs w:val="22"/>
              </w:rPr>
              <w:t> Политический анализ</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Межнациональные и межрелигиозные отношения в Омской области</w:t>
            </w:r>
          </w:p>
          <w:p>
            <w:pPr>
              <w:jc w:val="center"/>
              <w:spacing w:after="0" w:line="240" w:lineRule="auto"/>
              <w:rPr>
                <w:sz w:val="22"/>
                <w:szCs w:val="22"/>
              </w:rPr>
            </w:pPr>
            <w:r>
              <w:rPr>
                <w:rFonts w:ascii="Times New Roman" w:hAnsi="Times New Roman" w:cs="Times New Roman"/>
                <w:color w:val="#000000"/>
                <w:sz w:val="22"/>
                <w:szCs w:val="22"/>
              </w:rPr>
              <w:t> Технологии регулирования национальных и религиозных конфликтов</w:t>
            </w:r>
          </w:p>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УК-2, ПК-2</w:t>
            </w:r>
          </w:p>
        </w:tc>
      </w:tr>
      <w:tr>
        <w:trPr>
          <w:trHeight w:hRule="exact" w:val="138.9143"/>
        </w:trPr>
        <w:tc>
          <w:tcPr>
            <w:tcW w:w="3970" w:type="dxa"/>
          </w:tcPr>
          <w:p/>
        </w:tc>
        <w:tc>
          <w:tcPr>
            <w:tcW w:w="4679" w:type="dxa"/>
          </w:tcPr>
          <w:p/>
        </w:tc>
        <w:tc>
          <w:tcPr>
            <w:tcW w:w="993" w:type="dxa"/>
          </w:tcPr>
          <w:p/>
        </w:tc>
      </w:tr>
      <w:tr>
        <w:trPr>
          <w:trHeight w:hRule="exact" w:val="593.291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88.6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политической экспертизы.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политической экспертизы как профессии. Научные школы исследований политической экспертизы. Основные виды политической экспертизы.</w:t>
            </w:r>
          </w:p>
          <w:p>
            <w:pPr>
              <w:jc w:val="both"/>
              <w:spacing w:after="0" w:line="240" w:lineRule="auto"/>
              <w:rPr>
                <w:sz w:val="24"/>
                <w:szCs w:val="24"/>
              </w:rPr>
            </w:pPr>
            <w:r>
              <w:rPr>
                <w:rFonts w:ascii="Times New Roman" w:hAnsi="Times New Roman" w:cs="Times New Roman"/>
                <w:color w:val="#000000"/>
                <w:sz w:val="24"/>
                <w:szCs w:val="24"/>
              </w:rPr>
              <w:t> Формы и методы самоорганизации экспертных</w:t>
            </w:r>
          </w:p>
          <w:p>
            <w:pPr>
              <w:jc w:val="both"/>
              <w:spacing w:after="0" w:line="240" w:lineRule="auto"/>
              <w:rPr>
                <w:sz w:val="24"/>
                <w:szCs w:val="24"/>
              </w:rPr>
            </w:pPr>
            <w:r>
              <w:rPr>
                <w:rFonts w:ascii="Times New Roman" w:hAnsi="Times New Roman" w:cs="Times New Roman"/>
                <w:color w:val="#000000"/>
                <w:sz w:val="24"/>
                <w:szCs w:val="24"/>
              </w:rPr>
              <w:t> сообществ: зарубежный опыт. Задачи политической экспертизы.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экспертной деятельности. Экспертиза политических текстов. Ситуационный анализ.</w:t>
            </w:r>
          </w:p>
          <w:p>
            <w:pPr>
              <w:jc w:val="both"/>
              <w:spacing w:after="0" w:line="240" w:lineRule="auto"/>
              <w:rPr>
                <w:sz w:val="24"/>
                <w:szCs w:val="24"/>
              </w:rPr>
            </w:pPr>
            <w:r>
              <w:rPr>
                <w:rFonts w:ascii="Times New Roman" w:hAnsi="Times New Roman" w:cs="Times New Roman"/>
                <w:color w:val="#000000"/>
                <w:sz w:val="24"/>
                <w:szCs w:val="24"/>
              </w:rPr>
              <w:t> Принципы правового регулирования политикоэкспертной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pPr>
              <w:jc w:val="both"/>
              <w:spacing w:after="0" w:line="240" w:lineRule="auto"/>
              <w:rPr>
                <w:sz w:val="24"/>
                <w:szCs w:val="24"/>
              </w:rPr>
            </w:pPr>
            <w:r>
              <w:rPr>
                <w:rFonts w:ascii="Times New Roman" w:hAnsi="Times New Roman" w:cs="Times New Roman"/>
                <w:color w:val="#000000"/>
                <w:sz w:val="24"/>
                <w:szCs w:val="24"/>
              </w:rPr>
              <w:t> опрос. Однократный коллективный опрос. Индивидуальный опрос в несколько туров. Коллективный опрос в несколько туров. Формирование</w:t>
            </w:r>
          </w:p>
          <w:p>
            <w:pPr>
              <w:jc w:val="both"/>
              <w:spacing w:after="0" w:line="240" w:lineRule="auto"/>
              <w:rPr>
                <w:sz w:val="24"/>
                <w:szCs w:val="24"/>
              </w:rPr>
            </w:pPr>
            <w:r>
              <w:rPr>
                <w:rFonts w:ascii="Times New Roman" w:hAnsi="Times New Roman" w:cs="Times New Roman"/>
                <w:color w:val="#000000"/>
                <w:sz w:val="24"/>
                <w:szCs w:val="24"/>
              </w:rPr>
              <w:t> экспертных групп.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взаимодействия органов власти и экспертных сообществ в России. Политические</w:t>
            </w:r>
          </w:p>
          <w:p>
            <w:pPr>
              <w:jc w:val="both"/>
              <w:spacing w:after="0" w:line="240" w:lineRule="auto"/>
              <w:rPr>
                <w:sz w:val="24"/>
                <w:szCs w:val="24"/>
              </w:rPr>
            </w:pPr>
            <w:r>
              <w:rPr>
                <w:rFonts w:ascii="Times New Roman" w:hAnsi="Times New Roman" w:cs="Times New Roman"/>
                <w:color w:val="#000000"/>
                <w:sz w:val="24"/>
                <w:szCs w:val="24"/>
              </w:rPr>
              <w:t> 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этнополитической экспертизы, её нормативно-правовое регулирование в России.</w:t>
            </w:r>
          </w:p>
          <w:p>
            <w:pPr>
              <w:jc w:val="both"/>
              <w:spacing w:after="0" w:line="240" w:lineRule="auto"/>
              <w:rPr>
                <w:sz w:val="24"/>
                <w:szCs w:val="24"/>
              </w:rPr>
            </w:pPr>
            <w:r>
              <w:rPr>
                <w:rFonts w:ascii="Times New Roman" w:hAnsi="Times New Roman" w:cs="Times New Roman"/>
                <w:color w:val="#000000"/>
                <w:sz w:val="24"/>
                <w:szCs w:val="24"/>
              </w:rPr>
              <w:t> 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395.4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задачи религиоведческой экспертизы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методики проведения религиоведческой экспертизы в сфере государственно-конфессиональных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 Круглый стол.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политической экспертизы. Развитие</w:t>
            </w:r>
          </w:p>
          <w:p>
            <w:pPr>
              <w:jc w:val="left"/>
              <w:spacing w:after="0" w:line="240" w:lineRule="auto"/>
              <w:rPr>
                <w:sz w:val="24"/>
                <w:szCs w:val="24"/>
              </w:rPr>
            </w:pPr>
            <w:r>
              <w:rPr>
                <w:rFonts w:ascii="Times New Roman" w:hAnsi="Times New Roman" w:cs="Times New Roman"/>
                <w:color w:val="#000000"/>
                <w:sz w:val="24"/>
                <w:szCs w:val="24"/>
              </w:rPr>
              <w:t> политической экспертизы как профессии. Научные школы исследований политической экспертизы. Основные виды политической экспертизы.</w:t>
            </w:r>
          </w:p>
          <w:p>
            <w:pPr>
              <w:jc w:val="left"/>
              <w:spacing w:after="0" w:line="240" w:lineRule="auto"/>
              <w:rPr>
                <w:sz w:val="24"/>
                <w:szCs w:val="24"/>
              </w:rPr>
            </w:pPr>
            <w:r>
              <w:rPr>
                <w:rFonts w:ascii="Times New Roman" w:hAnsi="Times New Roman" w:cs="Times New Roman"/>
                <w:color w:val="#000000"/>
                <w:sz w:val="24"/>
                <w:szCs w:val="24"/>
              </w:rPr>
              <w:t> Формы и методы самоорганизации экспертных</w:t>
            </w:r>
          </w:p>
          <w:p>
            <w:pPr>
              <w:jc w:val="left"/>
              <w:spacing w:after="0" w:line="240" w:lineRule="auto"/>
              <w:rPr>
                <w:sz w:val="24"/>
                <w:szCs w:val="24"/>
              </w:rPr>
            </w:pPr>
            <w:r>
              <w:rPr>
                <w:rFonts w:ascii="Times New Roman" w:hAnsi="Times New Roman" w:cs="Times New Roman"/>
                <w:color w:val="#000000"/>
                <w:sz w:val="24"/>
                <w:szCs w:val="24"/>
              </w:rPr>
              <w:t> сообществ: зарубежный опыт. Задачи политической экспертизы.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экспертной деятельности. Экспертиза политических текстов. Ситуационный анализ.</w:t>
            </w:r>
          </w:p>
          <w:p>
            <w:pPr>
              <w:jc w:val="left"/>
              <w:spacing w:after="0" w:line="240" w:lineRule="auto"/>
              <w:rPr>
                <w:sz w:val="24"/>
                <w:szCs w:val="24"/>
              </w:rPr>
            </w:pPr>
            <w:r>
              <w:rPr>
                <w:rFonts w:ascii="Times New Roman" w:hAnsi="Times New Roman" w:cs="Times New Roman"/>
                <w:color w:val="#000000"/>
                <w:sz w:val="24"/>
                <w:szCs w:val="24"/>
              </w:rPr>
              <w:t> Принципы правового регулирования политикоэкспертной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1.31518"/>
        </w:trPr>
        <w:tc>
          <w:tcPr>
            <w:tcW w:w="9640" w:type="dxa"/>
          </w:tcPr>
          <w:p/>
        </w:tc>
      </w:tr>
      <w:tr>
        <w:trPr>
          <w:trHeight w:hRule="exact" w:val="690.90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Экспертная оценка. Требования к эксперту. Методы отбора экспертов. Учет социальнопсихологических факторов формирования экспертных оценок. Разовый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индивидуальный</w:t>
            </w:r>
          </w:p>
          <w:p>
            <w:pPr>
              <w:jc w:val="left"/>
              <w:spacing w:after="0" w:line="240" w:lineRule="auto"/>
              <w:rPr>
                <w:sz w:val="24"/>
                <w:szCs w:val="24"/>
              </w:rPr>
            </w:pPr>
            <w:r>
              <w:rPr>
                <w:rFonts w:ascii="Times New Roman" w:hAnsi="Times New Roman" w:cs="Times New Roman"/>
                <w:color w:val="#000000"/>
                <w:sz w:val="24"/>
                <w:szCs w:val="24"/>
              </w:rPr>
              <w:t> опрос. Однократный коллективный опрос. Индивидуальный опрос в несколько туров. Коллективный опрос в несколько туров. Формирование</w:t>
            </w:r>
          </w:p>
          <w:p>
            <w:pPr>
              <w:jc w:val="left"/>
              <w:spacing w:after="0" w:line="240" w:lineRule="auto"/>
              <w:rPr>
                <w:sz w:val="24"/>
                <w:szCs w:val="24"/>
              </w:rPr>
            </w:pPr>
            <w:r>
              <w:rPr>
                <w:rFonts w:ascii="Times New Roman" w:hAnsi="Times New Roman" w:cs="Times New Roman"/>
                <w:color w:val="#000000"/>
                <w:sz w:val="24"/>
                <w:szCs w:val="24"/>
              </w:rPr>
              <w:t> экспертных групп.</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взаимодействия органов власти и экспертных сообществ в России. Политические</w:t>
            </w:r>
          </w:p>
          <w:p>
            <w:pPr>
              <w:jc w:val="left"/>
              <w:spacing w:after="0" w:line="240" w:lineRule="auto"/>
              <w:rPr>
                <w:sz w:val="24"/>
                <w:szCs w:val="24"/>
              </w:rPr>
            </w:pPr>
            <w:r>
              <w:rPr>
                <w:rFonts w:ascii="Times New Roman" w:hAnsi="Times New Roman" w:cs="Times New Roman"/>
                <w:color w:val="#000000"/>
                <w:sz w:val="24"/>
                <w:szCs w:val="24"/>
              </w:rPr>
              <w:t> 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этнополитической экспертизы, её нормативно-правовое регулирование в России.</w:t>
            </w:r>
          </w:p>
          <w:p>
            <w:pPr>
              <w:jc w:val="left"/>
              <w:spacing w:after="0" w:line="240" w:lineRule="auto"/>
              <w:rPr>
                <w:sz w:val="24"/>
                <w:szCs w:val="24"/>
              </w:rPr>
            </w:pPr>
            <w:r>
              <w:rPr>
                <w:rFonts w:ascii="Times New Roman" w:hAnsi="Times New Roman" w:cs="Times New Roman"/>
                <w:color w:val="#000000"/>
                <w:sz w:val="24"/>
                <w:szCs w:val="24"/>
              </w:rPr>
              <w:t> 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«Экспертиза политики и управленческих систем»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демократия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глобалистика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2023-2024_ФГОС3++2023_Бак-ОФО-Полит(23)_plx_Экспертиза политики и управленческих систем</dc:title>
  <dc:creator>FastReport.NET</dc:creator>
</cp:coreProperties>
</file>